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2025-04-08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1"/>
    <w:bookmarkStart w:id="92"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8"/>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8"/>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9"/>
        </w:numPr>
      </w:pPr>
      <w:r>
        <w:t xml:space="preserve">Calculate the mean (μ) of the dataset:</w:t>
      </w:r>
      <w:r>
        <w:t xml:space="preserve"> </w:t>
      </w:r>
      <w:r>
        <w:t xml:space="preserve">μ = (2 + 4 + 4 + 4 + 6 + 6 + 6 + 8 + 10) / 9 ≈ 5.33</w:t>
      </w:r>
    </w:p>
    <w:p>
      <w:pPr>
        <w:numPr>
          <w:ilvl w:val="0"/>
          <w:numId w:val="1019"/>
        </w:numPr>
      </w:pPr>
      <w:r>
        <w:t xml:space="preserve">Calculate the median of the dataset:</w:t>
      </w:r>
      <w:r>
        <w:t xml:space="preserve"> </w:t>
      </w:r>
      <w:r>
        <w:t xml:space="preserve">Since the dataset is ordered, the median is the middle value: Median = 6</w:t>
      </w:r>
    </w:p>
    <w:p>
      <w:pPr>
        <w:numPr>
          <w:ilvl w:val="0"/>
          <w:numId w:val="1019"/>
        </w:numPr>
      </w:pPr>
      <w:r>
        <w:t xml:space="preserve">Calculate the standard deviation (σ) of the dataset:</w:t>
      </w:r>
      <w:r>
        <w:t xml:space="preserve"> </w:t>
      </w:r>
      <w:r>
        <w:t xml:space="preserve">σ ≈ 2.29 (calculated using standard deviation formula)</w:t>
      </w:r>
    </w:p>
    <w:p>
      <w:pPr>
        <w:numPr>
          <w:ilvl w:val="0"/>
          <w:numId w:val="1019"/>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0"/>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0"/>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0"/>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1"/>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1"/>
        </w:numPr>
      </w:pPr>
      <w:r>
        <w:t xml:space="preserve">Compute the interquartile range (IQR) using the formula: IQR = Q3 - Q1.</w:t>
      </w:r>
      <w:r>
        <w:t xml:space="preserve"> </w:t>
      </w:r>
      <w:r>
        <w:t xml:space="preserve">IQR = Q3 - Q1 = 34 - 26 = 8</w:t>
      </w:r>
    </w:p>
    <w:p>
      <w:pPr>
        <w:numPr>
          <w:ilvl w:val="0"/>
          <w:numId w:val="1021"/>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1"/>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2"/>
        </w:numPr>
      </w:pPr>
      <w:r>
        <w:t xml:space="preserve">r = 0: No linear relationship between the variables.</w:t>
      </w:r>
    </w:p>
    <w:p>
      <w:pPr>
        <w:pStyle w:val="Compact"/>
        <w:numPr>
          <w:ilvl w:val="0"/>
          <w:numId w:val="1022"/>
        </w:numPr>
      </w:pPr>
      <w:r>
        <w:t xml:space="preserve">0 &lt; |r| &lt; 0.3: A weak or negligible linear relationship.</w:t>
      </w:r>
    </w:p>
    <w:p>
      <w:pPr>
        <w:pStyle w:val="Compact"/>
        <w:numPr>
          <w:ilvl w:val="0"/>
          <w:numId w:val="1022"/>
        </w:numPr>
      </w:pPr>
      <w:r>
        <w:t xml:space="preserve">0.3 ≤ |r| &lt; 0.5: A moderate linear relationship.</w:t>
      </w:r>
    </w:p>
    <w:p>
      <w:pPr>
        <w:pStyle w:val="Compact"/>
        <w:numPr>
          <w:ilvl w:val="0"/>
          <w:numId w:val="1022"/>
        </w:numPr>
      </w:pPr>
      <w:r>
        <w:t xml:space="preserve">0.5 ≤ |r| &lt; 0.7: A strong linear relationship.</w:t>
      </w:r>
    </w:p>
    <w:p>
      <w:pPr>
        <w:pStyle w:val="Compact"/>
        <w:numPr>
          <w:ilvl w:val="0"/>
          <w:numId w:val="1022"/>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3"/>
        </w:numPr>
      </w:pPr>
      <w:r>
        <w:t xml:space="preserve">Critically analyze identified data patterns</w:t>
      </w:r>
    </w:p>
    <w:p>
      <w:pPr>
        <w:pStyle w:val="Compact"/>
        <w:numPr>
          <w:ilvl w:val="0"/>
          <w:numId w:val="1023"/>
        </w:numPr>
      </w:pPr>
      <w:r>
        <w:t xml:space="preserve">Evaluate the association between important decision variables</w:t>
      </w:r>
    </w:p>
    <w:p>
      <w:pPr>
        <w:pStyle w:val="Compact"/>
        <w:numPr>
          <w:ilvl w:val="0"/>
          <w:numId w:val="1023"/>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4"/>
        </w:numPr>
      </w:pPr>
      <w:r>
        <w:t xml:space="preserve">Quality of customer support is negatively associated with customer churn (because better customer support quality makes customers happy, and they are less likely to leave).</w:t>
      </w:r>
    </w:p>
    <w:p>
      <w:pPr>
        <w:numPr>
          <w:ilvl w:val="0"/>
          <w:numId w:val="1024"/>
        </w:numPr>
      </w:pPr>
      <w:r>
        <w:t xml:space="preserve">Product quality is negatively associated with customer churn (because higher product quality makes customers happy, and they are less likely to leave).</w:t>
      </w:r>
    </w:p>
    <w:p>
      <w:pPr>
        <w:numPr>
          <w:ilvl w:val="0"/>
          <w:numId w:val="1024"/>
        </w:numPr>
      </w:pPr>
      <w:r>
        <w:t xml:space="preserve">Competitor offerings are positively associated with customer churn (because interesting offers from competitors might trigger our customers to switch to our competitors).</w:t>
      </w:r>
    </w:p>
    <w:p>
      <w:pPr>
        <w:numPr>
          <w:ilvl w:val="0"/>
          <w:numId w:val="1024"/>
        </w:numPr>
      </w:pPr>
      <w:r>
        <w:t xml:space="preserve">Price is positively associated with customer churn (because customers do not like to pay more, and they are more likely to leave).</w:t>
      </w:r>
    </w:p>
    <w:p>
      <w:pPr>
        <w:numPr>
          <w:ilvl w:val="0"/>
          <w:numId w:val="1024"/>
        </w:numPr>
      </w:pPr>
      <w:r>
        <w:t xml:space="preserve">Product quality is positively associated with price (because higher quality is usually costly, sales prices need to be higher as well).</w:t>
      </w:r>
    </w:p>
    <w:p>
      <w:pPr>
        <w:numPr>
          <w:ilvl w:val="0"/>
          <w:numId w:val="1024"/>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5"/>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5"/>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5"/>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5"/>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5"/>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6"/>
        </w:numPr>
      </w:pPr>
      <w:r>
        <w:t xml:space="preserve">H</w:t>
      </w:r>
      <m:oMath>
        <m:sSub>
          <m:e>
            <m:r>
              <m:t>​</m:t>
            </m:r>
          </m:e>
          <m:sub>
            <m:r>
              <m:t>0</m:t>
            </m:r>
          </m:sub>
        </m:sSub>
      </m:oMath>
      <w:r>
        <w:t xml:space="preserve">: There is no significant association between employee tenure and profit</w:t>
      </w:r>
    </w:p>
    <w:p>
      <w:pPr>
        <w:numPr>
          <w:ilvl w:val="0"/>
          <w:numId w:val="1026"/>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7"/>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7"/>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8"/>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8"/>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8"/>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8"/>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8"/>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29"/>
        </w:numPr>
      </w:pPr>
      <w:r>
        <w:t xml:space="preserve">Learn how to do principled data-based forecasting for decision making</w:t>
      </w:r>
    </w:p>
    <w:p>
      <w:pPr>
        <w:pStyle w:val="Compact"/>
        <w:numPr>
          <w:ilvl w:val="0"/>
          <w:numId w:val="1029"/>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0"/>
        </w:numPr>
      </w:pPr>
      <w:r>
        <w:t xml:space="preserve">Understand the importance of dashboards for reporting user-oriented results</w:t>
      </w:r>
    </w:p>
    <w:p>
      <w:pPr>
        <w:pStyle w:val="Compact"/>
        <w:numPr>
          <w:ilvl w:val="0"/>
          <w:numId w:val="1030"/>
        </w:numPr>
      </w:pPr>
      <w:r>
        <w:t xml:space="preserve">Apply dashboard design principles</w:t>
      </w:r>
    </w:p>
    <w:p>
      <w:pPr>
        <w:pStyle w:val="Compact"/>
        <w:numPr>
          <w:ilvl w:val="0"/>
          <w:numId w:val="1030"/>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1"/>
        </w:numPr>
      </w:pPr>
      <w:r>
        <w:t xml:space="preserve">In terms of positioning, it appears that we need to follow a column order, making us read top-down several times…irritating.</w:t>
      </w:r>
    </w:p>
    <w:p>
      <w:pPr>
        <w:pStyle w:val="Compact"/>
        <w:numPr>
          <w:ilvl w:val="0"/>
          <w:numId w:val="1031"/>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1"/>
        </w:numPr>
      </w:pPr>
      <w:r>
        <w:t xml:space="preserve">Apart from that, the chart on the left bottom does not seem to add any information value which makes is unnecessary in this dashboard.</w:t>
      </w:r>
    </w:p>
    <w:p>
      <w:pPr>
        <w:pStyle w:val="Compact"/>
        <w:numPr>
          <w:ilvl w:val="0"/>
          <w:numId w:val="1031"/>
        </w:numPr>
      </w:pPr>
      <w:r>
        <w:t xml:space="preserve">In addition, there is no clear visual hierarchy. But it may be that all items are equally important?</w:t>
      </w:r>
    </w:p>
    <w:p>
      <w:pPr>
        <w:pStyle w:val="Compact"/>
        <w:numPr>
          <w:ilvl w:val="0"/>
          <w:numId w:val="1031"/>
        </w:numPr>
      </w:pPr>
      <w:r>
        <w:t xml:space="preserve">Speaking about color, the dashboard uses many highly saturated colors, again making it difficult to focus.</w:t>
      </w:r>
    </w:p>
    <w:p>
      <w:pPr>
        <w:pStyle w:val="Compact"/>
        <w:numPr>
          <w:ilvl w:val="0"/>
          <w:numId w:val="1031"/>
        </w:numPr>
      </w:pPr>
      <w:r>
        <w:t xml:space="preserve">We are missing some benchmarks: e.g., is 96,5% on time delivery good or bad?</w:t>
      </w:r>
    </w:p>
    <w:p>
      <w:pPr>
        <w:pStyle w:val="Compact"/>
        <w:numPr>
          <w:ilvl w:val="0"/>
          <w:numId w:val="1031"/>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2025-04-08T08:18:00Z</dcterms:created>
  <dcterms:modified xsi:type="dcterms:W3CDTF">2025-04-08T08:18:00Z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2025-04-08</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